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BB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</w:t>
      </w:r>
    </w:p>
    <w:p w14:paraId="6D29B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鲤城区文商旅高质量发展行动项目清单</w:t>
      </w:r>
    </w:p>
    <w:tbl>
      <w:tblPr>
        <w:tblStyle w:val="11"/>
        <w:tblW w:w="150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840"/>
        <w:gridCol w:w="2295"/>
        <w:gridCol w:w="6104"/>
        <w:gridCol w:w="1478"/>
        <w:gridCol w:w="1260"/>
        <w:gridCol w:w="1020"/>
      </w:tblGrid>
      <w:tr w14:paraId="603BA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tblHeader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0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重点任务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8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5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2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建设规模及名称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0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7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完成年限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9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6A2A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D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一、坚持规划为先，构建文商旅发展新格局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1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9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城南最宋元历史文化街区项目</w:t>
            </w:r>
          </w:p>
        </w:tc>
        <w:tc>
          <w:tcPr>
            <w:tcW w:w="6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0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期分段规划实施，短期打造以旧南门沿宫塔巷-熬旋宫-黄帝宫至天后宫、德济门广场这一圈，打造海港闽南美食文化集聚区。中期，加快聚宝街和青龙巷在内的34条街巷综合提升，复现宋元“金青龙，银聚宝”的商贸盛景，打造海贸核心体验区。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9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临江街道</w:t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区商务局</w:t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区文旅局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2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E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C3E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1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8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47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泉州古城西大门龙头山重要文化门户</w:t>
            </w:r>
          </w:p>
        </w:tc>
        <w:tc>
          <w:tcPr>
            <w:tcW w:w="6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7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加快改造提升龙头山文化展示区、溪后池高端住宿区、麻纺厂商业艺术区、甲第门国潮街区，打造海丝门户起点标志区和首发首秀经济的发展要地。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7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鲤中街道</w:t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区文投集团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4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4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5BA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0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3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C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泉州古城北大门“刺桐万象”沉浸式文旅博物馆</w:t>
            </w:r>
          </w:p>
        </w:tc>
        <w:tc>
          <w:tcPr>
            <w:tcW w:w="6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9D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把刺桐时代村偶遇世界因为刺桐、小山丛竹、府城隍庙串联起来，通过多维度的文化体验、科技赋能和业态融合，把泉州古城北大门区域打造成“闽南生活博物馆”。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8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开元街道</w:t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区文旅局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7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C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3E9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1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5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9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泉州古城东大门闽台文化交流基地</w:t>
            </w:r>
          </w:p>
        </w:tc>
        <w:tc>
          <w:tcPr>
            <w:tcW w:w="6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A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以施琅故宅、万正色故居、洪氏大宗祠、承天寺、关岳庙等一批涉台文物为载体，打造对台文化交流心。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6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鲤中街道</w:t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区文旅局</w:t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区台办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C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C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E32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7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1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3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泉州古城中部“海丝之心·多元共生”文旅地标</w:t>
            </w:r>
          </w:p>
        </w:tc>
        <w:tc>
          <w:tcPr>
            <w:tcW w:w="6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9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通过挖掘发挥府文庙、清净寺、后城、涂门街一带的多元文化底蕴和整合活化丰富的世遗文化资源，还原“宋元古城”规制，打造世界级文旅地标。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1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海滨街道</w:t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区文旅局</w:t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鲤城区文投集团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8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1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C0F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D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一、坚持规划为先，构建文商旅发展新格局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8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9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泉州演艺剧场综合体及商业配套街区项目</w:t>
            </w:r>
          </w:p>
        </w:tc>
        <w:tc>
          <w:tcPr>
            <w:tcW w:w="6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2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位于浮桥街道岐山社区，用地面积约63400.7平方米（约合95.1亩），主要建设剧场、酒店及商业。总建筑面积约20.1万平方米，其中计容面积约12.36万平方米(酒店约5.2万平方米，商业约3.6万平方米，剧场约3.25万平方米），地下室约7.1万平方米，车位约900个。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9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浮桥街道</w:t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金龙街道</w:t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区文投集团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4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2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0FC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2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6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1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王宫华侨历史文化街区</w:t>
            </w:r>
          </w:p>
        </w:tc>
        <w:tc>
          <w:tcPr>
            <w:tcW w:w="6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8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项目位于江南街道王宫社区，总用地面积约117.11亩，主要建筑面积约2.48万平方米。拟招引专业第三方运营力量，打造侨二代、三代回归新桥头，发挥以侨引侨招商引资新亮点。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0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江南街道</w:t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区文投集团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D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8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112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A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F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1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鲤城滨江总部区</w:t>
            </w:r>
          </w:p>
        </w:tc>
        <w:tc>
          <w:tcPr>
            <w:tcW w:w="6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4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建筑面积68万平方米，建设滨江1号广场（1#地块）、锦江城市广场（2#地块）、江南云景大厦（3#地块）、鲤商大厦（4#地块）、富华广场（5#地块）、富丽广场（6#地块）、中闽百汇大厦（8#地块）、星龙总部大厦（9#地块）、中展望总部大厦（10#地块）等9个总部大楼以及泉州滨江资产管理中心和滨江总部广场（7#、11#地块）2个公共配套项目。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3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滨江总部办</w:t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区住建局</w:t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浮桥街道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5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2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3E1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7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6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2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紫帽山研学基地</w:t>
            </w:r>
          </w:p>
        </w:tc>
        <w:tc>
          <w:tcPr>
            <w:tcW w:w="6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2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选址于紫帽山龙岭社区，占地总面积1000亩，是集自然探索、历史文化学习、红色教育及劳动实践于一体的综合性研学胜地。项目设有果蔬种植区、研学交流会所区及住宿区。果蔬种植区占地约900亩。研学交流会所区包含学术交流与休闲娱乐功能，配备 会议室、餐厅等附属配套设施。住宿区则提供现代化宿舍，生活设施齐全。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0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金龙街道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1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0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E30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C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一、坚持规划为先，构建文商旅发展新格局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6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1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泉州龙岭乡村振兴发展项目</w:t>
            </w:r>
          </w:p>
        </w:tc>
        <w:tc>
          <w:tcPr>
            <w:tcW w:w="6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F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龙岭乡村振兴发展项目预计改造修缮（收储）总建筑面积22216平方米，预计景观提升面积10252平方米。建设改造龙岭爱国主义教育基地，建设生态文艺区，龙岭记忆区，国风民俗区，一条花街，三条鲜花小巷，开发民宿集群、休闲观光配套等。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F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金龙街道</w:t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区文投集团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2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F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0DF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2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E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E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乌石山公园一期</w:t>
            </w:r>
          </w:p>
        </w:tc>
        <w:tc>
          <w:tcPr>
            <w:tcW w:w="6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E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工程内容包括6千米主园路及两侧景观工程，服务配套设施等，用地面积约40公顷等。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8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区住建局</w:t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区城管局</w:t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江南街道</w:t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金龙街道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1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D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219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7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二、坚持项目为王，实施重大项目引育行动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2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C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鲤城区旅游接待载体提升改造项目</w:t>
            </w:r>
          </w:p>
        </w:tc>
        <w:tc>
          <w:tcPr>
            <w:tcW w:w="6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1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酒店滚动进行新建、更新、装修改造、资产激活等，包括希尔顿花园酒店、花间堂酒店（原省五建总部大楼）、悦源行馆（水务西街办公楼改造项目）、英迪格酒店（原泉州商务大厦）、福朋喜来登（原煌帆大厦）、八一酒店改扩建、新华侨大厦（鲤城酒店及周边用地）。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9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各街道办事处</w:t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区文旅局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A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C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234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  <w:jc w:val="center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3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7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9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李贽故居高端文化区</w:t>
            </w:r>
          </w:p>
        </w:tc>
        <w:tc>
          <w:tcPr>
            <w:tcW w:w="6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3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规划总占地面积约2.24万平方米，以李贽故居为中心点，东至横街尾青龙巷口，西至中山南路，南至宫塔巷、聚宝街、横街沿线，北至德济门遗传广场。李贽纪念馆选址（原德济门饭庄，占地面积825.7㎡），周边民宅（130栋，占地面积117000㎡，建筑面积28297㎡），改造成集教育、旅游、文创、学术、住宿、美食于一体的名人故居文化综合型街区，打造泉州古城的重要文化地标。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9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区委宣传部</w:t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C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4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957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A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二、坚持项目为王，实施重大项目引育行动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D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9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“群众剧院”片区综合体项目</w:t>
            </w:r>
          </w:p>
        </w:tc>
        <w:tc>
          <w:tcPr>
            <w:tcW w:w="6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8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占地约26亩，建筑面积约2.4万平方米。对原群众剧院及周围片区进行提升改造，打造成集公共艺术展、演绎剧场、主题餐饮、艺术民宿、工艺美术产业为一体的艺术文化中心。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9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临江街道</w:t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区文旅局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6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0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F33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B4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4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A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施琅故居及周边环境提升工程</w:t>
            </w:r>
          </w:p>
        </w:tc>
        <w:tc>
          <w:tcPr>
            <w:tcW w:w="6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E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为保护全国重点文保单位施琅故宅，收储施琅故宅及周边房屋，抢救性修复文物本体，提升周边环境。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E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区文旅局</w:t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鲤中街道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9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F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4B4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2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2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4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D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世界遗产点及周边保护提升项目</w:t>
            </w:r>
          </w:p>
        </w:tc>
        <w:tc>
          <w:tcPr>
            <w:tcW w:w="6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2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拟对市舶司遗址周边进行环境整治，对市舶司申遗点周边房屋包括公产进行征收，东起中山路，西至竹街，南起水门巷，北至马坂巷范围，面积约10000平方米。②拟结合南外宗正司遗址保护打造省级考古遗址公园。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A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区文旅局</w:t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鲤中街道</w:t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海滨街道</w:t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4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2029年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0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037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2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6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B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A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刺桐·戏剧古厝项目</w:t>
            </w:r>
          </w:p>
        </w:tc>
        <w:tc>
          <w:tcPr>
            <w:tcW w:w="6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B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戏剧古厝》旅游演艺项目位于泉州市刺桐时代村，以泉州非物质文化遗产和戏剧文化作为核心，结合现代高科技数字化技术，采用“艺术与高科技相结合”的创新方法，打造沉浸式精品演出，填补泉州大型旅游演艺的空白。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2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开元街道</w:t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区文旅局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A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4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3C1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20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A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4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6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东南亚风情街区项目</w:t>
            </w:r>
          </w:p>
        </w:tc>
        <w:tc>
          <w:tcPr>
            <w:tcW w:w="6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4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分三期实施，一期"东南亚风情一条街"，依托中山南路283-291号打造“马来西亚文化展示馆”、“马来西亚风物馆”、“南洋风情精品</w:t>
            </w:r>
            <w:r>
              <w:rPr>
                <w:rFonts w:hint="eastAsia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</w:t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；二期"马六甲风情一条街"，选址旧麻纺织厂及溪后池工业区，占地71.8亩，打造富有主题酒店、风情演艺等业态的高端商业街区；三期"马来西亚娘惹文创园"，依托平水庙停车场8亩地块建设，及改造建筑面积6000平方米，涵盖文化展馆、主题民宿和酒吧业态。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B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开元街道</w:t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临江街道</w:t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区文旅局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A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2029年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0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B6C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B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二、坚持项目为王，实施重大项目引育行动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B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6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街巷文旅夜经济项目</w:t>
            </w:r>
          </w:p>
        </w:tc>
        <w:tc>
          <w:tcPr>
            <w:tcW w:w="6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1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一步丰富三朝巷、指挥巷、玉犀巷业态，引进观光、餐饮、娱乐、演艺、非遗展示、地方老字号、传统手工艺、文化创意、购物、住宿、休闲、电影放映等业态，打造夜购物、夜美食、夜休闲、夜旅游、夜娱乐、夜健身等多样业态的集聚区。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6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区商务局</w:t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区文旅局</w:t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鲤中街道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C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8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D88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5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三、坚持产品为本，开发全域旅游特色产品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2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5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中山路商圈提升项目</w:t>
            </w:r>
          </w:p>
        </w:tc>
        <w:tc>
          <w:tcPr>
            <w:tcW w:w="6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D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面向消费者、经营者、运营机构及政府打造服务四方的智慧应用平台 ，并在商圈增设相关智慧化设施，打造智慧化场景。加强商圈的运营管理，促进消费业态提升。推进中山南路改造提升。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4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区商务局</w:t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区文投集团</w:t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中山路商圈管委会</w:t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海滨街道</w:t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鲤中街道</w:t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8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1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630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  <w:jc w:val="center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4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1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2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古早味美食街区</w:t>
            </w:r>
          </w:p>
        </w:tc>
        <w:tc>
          <w:tcPr>
            <w:tcW w:w="6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9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拟以水门巷、胭脂巷等为载体打造“古鲤食光城”美食街区，一是以胭脂巷49间店面为主体，引入本地特色美食，串联胭脂巷拐角空地、祖闾苏民居打造“夜宴鲤巷”集市。二是对水门巷进行环境整治提升，整合原有传统小吃业态，打造“巷往岁时”古早味美食街区。目前街道已推动城市印象公司完成初步方案设计，正在对接商业运营公司加快项目推进。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6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5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9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0A3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8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三、坚持产品为本，开发全域旅游特色产品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E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6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“海丝盛景”宋元美食城项目</w:t>
            </w:r>
          </w:p>
        </w:tc>
        <w:tc>
          <w:tcPr>
            <w:tcW w:w="6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4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宋元美食城项目是依托鲤城总部经济区商业资产,并由 10#地块为首要发起基地,项目以宋元商贸文化为主题,结合泉州申创“世界美食之都”的战略目标,打造国内首个以“宋元泉州商埠”为原型的沉浸式餐饮文旅综合体,成为泉州美食展示的窗口和场景式文化美食体验的地标。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F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浮桥街道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8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E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A76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4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9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9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“泉之旅”伴手礼集散中心</w:t>
            </w:r>
          </w:p>
        </w:tc>
        <w:tc>
          <w:tcPr>
            <w:tcW w:w="6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9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项目计划利用江滨北路防洪堤300多间空厢，以明清时期泉州“古厝娶某”仪式表演为纽带，加持千余家旅行社及</w:t>
            </w:r>
            <w:r>
              <w:rPr>
                <w:rFonts w:hint="eastAsia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</w:t>
            </w: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联盟的旅游资源，建立线上线下一站式“大泉州伴手礼”集散地。运管中心依托伴手礼平台，向商旅游客营销推广，通过线下、线上平台途径开展业务，包括窗口展示零售业务、直营供应链业务、批发、海外宣传对接出口业务。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A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7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9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AD0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C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四、坚持服务为本，做优品质高效大服务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1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4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古城讲解员队伍建设</w:t>
            </w:r>
          </w:p>
        </w:tc>
        <w:tc>
          <w:tcPr>
            <w:tcW w:w="6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A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养建设文旅人才队伍，指导泉州开元寺成立泉州大开元寺景区导游讲解队伍，开展泉州工艺美术厂专题讲解培训，举办2025年泉州古城讲解员技能提升培训班，培养和储备一批热爱古城、了解古城并能够讲好古城故事的优秀讲解员，切实提升泉州古城讲解接待水平。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1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区文旅局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A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F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725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B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4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3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“一键通.旅友小屋”暖心驿站项目</w:t>
            </w:r>
          </w:p>
        </w:tc>
        <w:tc>
          <w:tcPr>
            <w:tcW w:w="6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1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项目以游客服务中心、民宿、文化空间为服务基地，打造50个“一键通”旅友小屋，为市民游客提供一键式旅游咨询、投诉即办、导游预约、宣传推介等便捷舒心的旅游公共服务。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7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区文旅局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C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4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A1A6D17">
      <w:pPr>
        <w:rPr>
          <w:rFonts w:hint="eastAsia" w:ascii="Times New Roman" w:hAnsi="Times New Roman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6838" w:h="11906" w:orient="landscape"/>
          <w:pgMar w:top="1134" w:right="1134" w:bottom="1134" w:left="1134" w:header="851" w:footer="510" w:gutter="0"/>
          <w:pgNumType w:fmt="decimal"/>
          <w:cols w:space="0" w:num="1"/>
          <w:rtlGutter w:val="0"/>
          <w:docGrid w:type="lines" w:linePitch="315" w:charSpace="0"/>
        </w:sectPr>
      </w:pPr>
    </w:p>
    <w:p w14:paraId="63C480C2">
      <w:pPr>
        <w:rPr>
          <w:rFonts w:hint="eastAsia" w:ascii="Times New Roman" w:hAnsi="Times New Roman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C791211">
      <w:pPr>
        <w:rPr>
          <w:rFonts w:hint="eastAsia" w:ascii="Times New Roman" w:hAnsi="Times New Roman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AB80903">
      <w:pPr>
        <w:rPr>
          <w:rFonts w:hint="eastAsia" w:ascii="Times New Roman" w:hAnsi="Times New Roman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6351D05">
      <w:pPr>
        <w:rPr>
          <w:rFonts w:hint="eastAsia" w:ascii="Times New Roman" w:hAnsi="Times New Roman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footerReference r:id="rId4" w:type="default"/>
      <w:pgSz w:w="11906" w:h="16838"/>
      <w:pgMar w:top="1928" w:right="1474" w:bottom="1701" w:left="1587" w:header="851" w:footer="510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E8D61E-DB2F-4869-8893-E474212704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4FAB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16205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D59D02">
                          <w:pPr>
                            <w:pStyle w:val="7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91.5pt;mso-position-horizontal:outside;mso-position-horizontal-relative:margin;z-index:251659264;mso-width-relative:page;mso-height-relative:page;" filled="f" stroked="f" coordsize="21600,21600" o:gfxdata="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Aqwnj9QAAAAIAQAADwAAAAAAAAABACAAAAAiAAAAZHJzL2Rvd25yZXYueG1s&#10;UEsBAhQAFAAAAAgAh07iQLW05nw1AgAAYwQAAA4AAAAAAAAAAQAgAAAAI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D59D02">
                    <w:pPr>
                      <w:pStyle w:val="7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EE8BF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D367F"/>
    <w:rsid w:val="008F2ECD"/>
    <w:rsid w:val="037574F3"/>
    <w:rsid w:val="04F166A5"/>
    <w:rsid w:val="06C01D8E"/>
    <w:rsid w:val="07E35BDD"/>
    <w:rsid w:val="0B2E1EE3"/>
    <w:rsid w:val="0D714216"/>
    <w:rsid w:val="0F9F6E41"/>
    <w:rsid w:val="0FCF40FE"/>
    <w:rsid w:val="12624B8E"/>
    <w:rsid w:val="12B1205F"/>
    <w:rsid w:val="12CC7AB8"/>
    <w:rsid w:val="146621CF"/>
    <w:rsid w:val="19B15921"/>
    <w:rsid w:val="1D1D367F"/>
    <w:rsid w:val="1F6804BB"/>
    <w:rsid w:val="263B77E0"/>
    <w:rsid w:val="2776401A"/>
    <w:rsid w:val="283341FE"/>
    <w:rsid w:val="28F167EE"/>
    <w:rsid w:val="28FD26B2"/>
    <w:rsid w:val="2CC6472D"/>
    <w:rsid w:val="2FFF5579"/>
    <w:rsid w:val="3271734E"/>
    <w:rsid w:val="32F84400"/>
    <w:rsid w:val="33A53BDA"/>
    <w:rsid w:val="33C808C7"/>
    <w:rsid w:val="37EA32DF"/>
    <w:rsid w:val="38777568"/>
    <w:rsid w:val="38CA3AF0"/>
    <w:rsid w:val="3A5C1AE2"/>
    <w:rsid w:val="3BDE97F0"/>
    <w:rsid w:val="3E1D7C0C"/>
    <w:rsid w:val="48422CAA"/>
    <w:rsid w:val="4D1829A6"/>
    <w:rsid w:val="54FE72DC"/>
    <w:rsid w:val="56241EC1"/>
    <w:rsid w:val="56CA48F9"/>
    <w:rsid w:val="589857CA"/>
    <w:rsid w:val="59EE2205"/>
    <w:rsid w:val="5C9E2C23"/>
    <w:rsid w:val="60B064EA"/>
    <w:rsid w:val="6C216875"/>
    <w:rsid w:val="6F1277AF"/>
    <w:rsid w:val="6FD15E91"/>
    <w:rsid w:val="77DDCCC2"/>
    <w:rsid w:val="77F59749"/>
    <w:rsid w:val="7C4D5C50"/>
    <w:rsid w:val="7E3FA719"/>
    <w:rsid w:val="7F1F5E98"/>
    <w:rsid w:val="7F5EEB1F"/>
    <w:rsid w:val="7FFBE565"/>
    <w:rsid w:val="BFFF5491"/>
    <w:rsid w:val="D3FF9EC8"/>
    <w:rsid w:val="D7FFE584"/>
    <w:rsid w:val="E7FB9459"/>
    <w:rsid w:val="EFD7788B"/>
    <w:rsid w:val="F55DEC21"/>
    <w:rsid w:val="F7B94AA4"/>
    <w:rsid w:val="FBFB5695"/>
    <w:rsid w:val="FEFB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line="320" w:lineRule="exact"/>
      <w:jc w:val="center"/>
    </w:pPr>
  </w:style>
  <w:style w:type="paragraph" w:styleId="5">
    <w:name w:val="toc 3"/>
    <w:basedOn w:val="1"/>
    <w:next w:val="1"/>
    <w:semiHidden/>
    <w:qFormat/>
    <w:uiPriority w:val="0"/>
    <w:pPr>
      <w:spacing w:line="600" w:lineRule="exact"/>
      <w:jc w:val="center"/>
    </w:pPr>
    <w:rPr>
      <w:rFonts w:ascii="仿宋_GB2312" w:hAnsi="黑体" w:eastAsia="仿宋_GB2312"/>
      <w:b/>
      <w:szCs w:val="21"/>
    </w:rPr>
  </w:style>
  <w:style w:type="paragraph" w:styleId="6">
    <w:name w:val="Body Text Indent 2"/>
    <w:qFormat/>
    <w:uiPriority w:val="0"/>
    <w:pPr>
      <w:widowControl w:val="0"/>
      <w:spacing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unhideWhenUsed/>
    <w:qFormat/>
    <w:uiPriority w:val="0"/>
    <w:pPr>
      <w:spacing w:before="100" w:beforeAutospacing="1" w:after="100" w:afterAutospacing="1"/>
    </w:pPr>
    <w:rPr>
      <w:sz w:val="24"/>
      <w:lang w:val="en-US" w:eastAsia="zh-CN" w:bidi="ar-SA"/>
    </w:rPr>
  </w:style>
  <w:style w:type="paragraph" w:styleId="10">
    <w:name w:val="Body Text First Indent"/>
    <w:basedOn w:val="4"/>
    <w:unhideWhenUsed/>
    <w:qFormat/>
    <w:uiPriority w:val="99"/>
    <w:pPr>
      <w:ind w:firstLine="420" w:firstLineChars="100"/>
    </w:pPr>
  </w:style>
  <w:style w:type="character" w:styleId="13">
    <w:name w:val="Strong"/>
    <w:basedOn w:val="12"/>
    <w:qFormat/>
    <w:uiPriority w:val="22"/>
    <w:rPr>
      <w:b/>
    </w:rPr>
  </w:style>
  <w:style w:type="paragraph" w:styleId="14">
    <w:name w:val="No Spacing"/>
    <w:qFormat/>
    <w:uiPriority w:val="99"/>
    <w:pPr>
      <w:widowControl w:val="0"/>
    </w:pPr>
    <w:rPr>
      <w:rFonts w:ascii="Times New Roman" w:hAnsi="Times New Roman" w:eastAsia="宋体" w:cs="Times New Roman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5715</Words>
  <Characters>5830</Characters>
  <Lines>0</Lines>
  <Paragraphs>0</Paragraphs>
  <TotalTime>3</TotalTime>
  <ScaleCrop>false</ScaleCrop>
  <LinksUpToDate>false</LinksUpToDate>
  <CharactersWithSpaces>5862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2025-03-20T07:20:00Z</dcterms:created>
  <dc:creator>理想</dc:creator>
  <cp:lastModifiedBy>颜思晶</cp:lastModifiedBy>
  <cp:lastPrinted>2025-07-16T02:41:00Z</cp:lastPrinted>
  <dcterms:modified xsi:type="dcterms:W3CDTF">2025-08-08T09:48:31Z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A89C99803A8D415CA8B7771EFBF5A095_13</vt:lpwstr>
  </property>
  <property fmtid="{D5CDD505-2E9C-101B-9397-08002B2CF9AE}" pid="4" name="KSOTemplateDocerSaveRecord">
    <vt:lpwstr>eyJoZGlkIjoiMWI5Nzg4OTIwMTkyYmE1YWEzYzk3Y2ZiNjczNzg4OWUiLCJ1c2VySWQiOiI1NzY0MzM1MzYifQ==</vt:lpwstr>
  </property>
</Properties>
</file>